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DEDD" w14:textId="301F4A02" w:rsidR="00224175" w:rsidRDefault="009D0931" w:rsidP="009408F2">
      <w:pPr>
        <w:spacing w:after="1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</w:t>
      </w:r>
      <w:r w:rsidR="005A51B5">
        <w:rPr>
          <w:rFonts w:ascii="Calibri" w:hAnsi="Calibri" w:cs="Calibri"/>
          <w:color w:val="000000"/>
          <w:sz w:val="22"/>
          <w:szCs w:val="22"/>
        </w:rPr>
        <w:t>y 31</w:t>
      </w:r>
      <w:r>
        <w:rPr>
          <w:rFonts w:ascii="Calibri" w:hAnsi="Calibri" w:cs="Calibri"/>
          <w:color w:val="000000"/>
          <w:sz w:val="22"/>
          <w:szCs w:val="22"/>
        </w:rPr>
        <w:t>, 2022</w:t>
      </w:r>
    </w:p>
    <w:p w14:paraId="3D7881AB" w14:textId="288BF465" w:rsidR="007775D5" w:rsidRPr="007775D5" w:rsidRDefault="007775D5" w:rsidP="009408F2">
      <w:pPr>
        <w:spacing w:after="1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UPDATED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HOUSING PLAN FOR SAUSALITO</w:t>
      </w:r>
    </w:p>
    <w:p w14:paraId="77D9E213" w14:textId="77777777" w:rsidR="00224175" w:rsidRPr="00224175" w:rsidRDefault="009D0931" w:rsidP="007775D5">
      <w:pPr>
        <w:spacing w:after="160"/>
      </w:pPr>
      <w:r>
        <w:rPr>
          <w:rFonts w:ascii="Calibri" w:hAnsi="Calibri" w:cs="Calibri"/>
          <w:color w:val="000000"/>
          <w:sz w:val="22"/>
          <w:szCs w:val="22"/>
        </w:rPr>
        <w:t>Dear HEAC:</w:t>
      </w:r>
    </w:p>
    <w:p w14:paraId="7CC2E205" w14:textId="62509F29" w:rsidR="00224175" w:rsidRPr="00224175" w:rsidRDefault="005A51B5" w:rsidP="009408F2">
      <w:pPr>
        <w:spacing w:after="160"/>
        <w:ind w:firstLine="720"/>
      </w:pPr>
      <w:r>
        <w:rPr>
          <w:rFonts w:ascii="Calibri" w:hAnsi="Calibri" w:cs="Calibri"/>
          <w:color w:val="000000"/>
          <w:sz w:val="22"/>
          <w:szCs w:val="22"/>
        </w:rPr>
        <w:t xml:space="preserve">We write to follow up our prior correspondence identifying </w:t>
      </w:r>
      <w:r w:rsidR="009D0931" w:rsidRPr="00224175">
        <w:rPr>
          <w:rFonts w:ascii="Calibri" w:hAnsi="Calibri" w:cs="Calibri"/>
          <w:color w:val="000000"/>
          <w:sz w:val="22"/>
          <w:szCs w:val="22"/>
        </w:rPr>
        <w:t>residential housing units for consideration in Sausalito’s 2023-2031 housing element cycle (8</w:t>
      </w:r>
      <w:r w:rsidR="009D0931" w:rsidRPr="00224175">
        <w:rPr>
          <w:rFonts w:ascii="Calibri" w:hAnsi="Calibri" w:cs="Calibri"/>
          <w:color w:val="000000"/>
          <w:sz w:val="13"/>
          <w:szCs w:val="13"/>
          <w:vertAlign w:val="superscript"/>
        </w:rPr>
        <w:t>th</w:t>
      </w:r>
      <w:r w:rsidR="009D0931" w:rsidRPr="00224175">
        <w:rPr>
          <w:rFonts w:ascii="Calibri" w:hAnsi="Calibri" w:cs="Calibri"/>
          <w:color w:val="000000"/>
          <w:sz w:val="22"/>
          <w:szCs w:val="22"/>
        </w:rPr>
        <w:t xml:space="preserve"> Cycle).</w:t>
      </w:r>
      <w:r w:rsidR="009408F2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As a reminder, i</w:t>
      </w:r>
      <w:r w:rsidR="009408F2">
        <w:rPr>
          <w:rFonts w:ascii="Calibri" w:hAnsi="Calibri" w:cs="Calibri"/>
          <w:color w:val="000000"/>
          <w:sz w:val="22"/>
          <w:szCs w:val="22"/>
        </w:rPr>
        <w:t xml:space="preserve">n identifying potential sites, we focused on an approach that </w:t>
      </w:r>
      <w:r w:rsidR="009408F2" w:rsidRPr="009408F2">
        <w:rPr>
          <w:rFonts w:ascii="Calibri" w:hAnsi="Calibri" w:cs="Calibri"/>
          <w:color w:val="000000"/>
          <w:sz w:val="22"/>
          <w:szCs w:val="22"/>
        </w:rPr>
        <w:t>support</w:t>
      </w:r>
      <w:r w:rsidR="009408F2">
        <w:rPr>
          <w:rFonts w:ascii="Calibri" w:hAnsi="Calibri" w:cs="Calibri"/>
          <w:color w:val="000000"/>
          <w:sz w:val="22"/>
          <w:szCs w:val="22"/>
        </w:rPr>
        <w:t>s</w:t>
      </w:r>
      <w:r w:rsidR="009408F2" w:rsidRPr="00940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408F2">
        <w:rPr>
          <w:rFonts w:ascii="Calibri" w:hAnsi="Calibri" w:cs="Calibri"/>
          <w:color w:val="000000"/>
          <w:sz w:val="22"/>
          <w:szCs w:val="22"/>
        </w:rPr>
        <w:t>our existing</w:t>
      </w:r>
      <w:r w:rsidR="009408F2" w:rsidRPr="009408F2">
        <w:rPr>
          <w:rFonts w:ascii="Calibri" w:hAnsi="Calibri" w:cs="Calibri"/>
          <w:color w:val="000000"/>
          <w:sz w:val="22"/>
          <w:szCs w:val="22"/>
        </w:rPr>
        <w:t xml:space="preserve"> vibrant waterfront </w:t>
      </w:r>
      <w:r w:rsidR="009408F2">
        <w:rPr>
          <w:rFonts w:ascii="Calibri" w:hAnsi="Calibri" w:cs="Calibri"/>
          <w:color w:val="000000"/>
          <w:sz w:val="22"/>
          <w:szCs w:val="22"/>
        </w:rPr>
        <w:t xml:space="preserve">and hillside </w:t>
      </w:r>
      <w:r w:rsidR="009408F2" w:rsidRPr="009408F2">
        <w:rPr>
          <w:rFonts w:ascii="Calibri" w:hAnsi="Calibri" w:cs="Calibri"/>
          <w:color w:val="000000"/>
          <w:sz w:val="22"/>
          <w:szCs w:val="22"/>
        </w:rPr>
        <w:t>communit</w:t>
      </w:r>
      <w:r w:rsidR="009408F2">
        <w:rPr>
          <w:rFonts w:ascii="Calibri" w:hAnsi="Calibri" w:cs="Calibri"/>
          <w:color w:val="000000"/>
          <w:sz w:val="22"/>
          <w:szCs w:val="22"/>
        </w:rPr>
        <w:t>ies</w:t>
      </w:r>
      <w:r w:rsidR="009408F2" w:rsidRPr="00940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408F2">
        <w:rPr>
          <w:rFonts w:ascii="Calibri" w:hAnsi="Calibri" w:cs="Calibri"/>
          <w:color w:val="000000"/>
          <w:sz w:val="22"/>
          <w:szCs w:val="22"/>
        </w:rPr>
        <w:t xml:space="preserve">while </w:t>
      </w:r>
      <w:r w:rsidR="009408F2" w:rsidRPr="009408F2">
        <w:rPr>
          <w:rFonts w:ascii="Calibri" w:hAnsi="Calibri" w:cs="Calibri"/>
          <w:color w:val="000000"/>
          <w:sz w:val="22"/>
          <w:szCs w:val="22"/>
        </w:rPr>
        <w:t>prevent</w:t>
      </w:r>
      <w:r w:rsidR="009408F2">
        <w:rPr>
          <w:rFonts w:ascii="Calibri" w:hAnsi="Calibri" w:cs="Calibri"/>
          <w:color w:val="000000"/>
          <w:sz w:val="22"/>
          <w:szCs w:val="22"/>
        </w:rPr>
        <w:t>ing</w:t>
      </w:r>
      <w:r w:rsidR="009408F2" w:rsidRPr="009408F2">
        <w:rPr>
          <w:rFonts w:ascii="Calibri" w:hAnsi="Calibri" w:cs="Calibri"/>
          <w:color w:val="000000"/>
          <w:sz w:val="22"/>
          <w:szCs w:val="22"/>
        </w:rPr>
        <w:t xml:space="preserve"> the loss of existing businesses and employment opportunities that are vital to the interests of the City of Sausalito.</w:t>
      </w:r>
      <w:r w:rsidR="009408F2">
        <w:rPr>
          <w:rFonts w:ascii="Calibri" w:hAnsi="Calibri" w:cs="Calibri"/>
          <w:color w:val="000000"/>
          <w:sz w:val="22"/>
          <w:szCs w:val="22"/>
        </w:rPr>
        <w:t xml:space="preserve">  Rather than merely focusing on one area of town, we attempted to identify ways for each area in town to contribute its fair share of potential new housing units.  </w:t>
      </w:r>
    </w:p>
    <w:p w14:paraId="5C7C0BF5" w14:textId="7640ACB1" w:rsidR="007775D5" w:rsidRDefault="009D0931" w:rsidP="009408F2">
      <w:pPr>
        <w:spacing w:after="16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provide for your consideration the below list of potential housing sites, which </w:t>
      </w:r>
      <w:r w:rsidR="005A51B5">
        <w:rPr>
          <w:rFonts w:ascii="Calibri" w:hAnsi="Calibri" w:cs="Calibri"/>
          <w:color w:val="000000"/>
          <w:sz w:val="22"/>
          <w:szCs w:val="22"/>
        </w:rPr>
        <w:t xml:space="preserve">now incorporates (at Items </w:t>
      </w:r>
      <w:r w:rsidR="007775D5">
        <w:rPr>
          <w:rFonts w:ascii="Calibri" w:hAnsi="Calibri" w:cs="Calibri"/>
          <w:color w:val="000000"/>
          <w:sz w:val="22"/>
          <w:szCs w:val="22"/>
        </w:rPr>
        <w:t xml:space="preserve">18 and 19) </w:t>
      </w:r>
      <w:r w:rsidR="005A51B5">
        <w:rPr>
          <w:rFonts w:ascii="Calibri" w:hAnsi="Calibri" w:cs="Calibri"/>
          <w:color w:val="000000"/>
          <w:sz w:val="22"/>
          <w:szCs w:val="22"/>
        </w:rPr>
        <w:t xml:space="preserve">some of the work performed by the City’s consultant, </w:t>
      </w:r>
      <w:proofErr w:type="spellStart"/>
      <w:r w:rsidR="005A51B5">
        <w:rPr>
          <w:rFonts w:ascii="Calibri" w:hAnsi="Calibri" w:cs="Calibri"/>
          <w:color w:val="000000"/>
          <w:sz w:val="22"/>
          <w:szCs w:val="22"/>
        </w:rPr>
        <w:t>DeNovo</w:t>
      </w:r>
      <w:proofErr w:type="spellEnd"/>
      <w:r w:rsidR="007775D5">
        <w:rPr>
          <w:rFonts w:ascii="Calibri" w:hAnsi="Calibri" w:cs="Calibri"/>
          <w:color w:val="000000"/>
          <w:sz w:val="22"/>
          <w:szCs w:val="22"/>
        </w:rPr>
        <w:t>, including estimated units that may be counted in the City’s updated housing inventory</w:t>
      </w:r>
      <w:r w:rsidRPr="00224175">
        <w:rPr>
          <w:rFonts w:ascii="Calibri" w:hAnsi="Calibri" w:cs="Calibri"/>
          <w:color w:val="000000"/>
          <w:sz w:val="22"/>
          <w:szCs w:val="22"/>
        </w:rPr>
        <w:t>.  </w:t>
      </w:r>
      <w:r w:rsidR="007775D5">
        <w:rPr>
          <w:rFonts w:ascii="Calibri" w:hAnsi="Calibri" w:cs="Calibri"/>
          <w:color w:val="000000"/>
          <w:sz w:val="22"/>
          <w:szCs w:val="22"/>
        </w:rPr>
        <w:t xml:space="preserve">As recommended by </w:t>
      </w:r>
      <w:proofErr w:type="spellStart"/>
      <w:r w:rsidR="007775D5">
        <w:rPr>
          <w:rFonts w:ascii="Calibri" w:hAnsi="Calibri" w:cs="Calibri"/>
          <w:color w:val="000000"/>
          <w:sz w:val="22"/>
          <w:szCs w:val="22"/>
        </w:rPr>
        <w:t>DeNovo</w:t>
      </w:r>
      <w:proofErr w:type="spellEnd"/>
      <w:r w:rsidR="007775D5">
        <w:rPr>
          <w:rFonts w:ascii="Calibri" w:hAnsi="Calibri" w:cs="Calibri"/>
          <w:color w:val="000000"/>
          <w:sz w:val="22"/>
          <w:szCs w:val="22"/>
        </w:rPr>
        <w:t>, our revised plan includes a healthy buffer beyond HCD’s base RHNA requirement.</w:t>
      </w:r>
    </w:p>
    <w:p w14:paraId="5B65C20A" w14:textId="1DE38C40" w:rsidR="00224175" w:rsidRPr="00224175" w:rsidRDefault="009D0931" w:rsidP="009408F2">
      <w:pPr>
        <w:spacing w:after="160"/>
        <w:ind w:firstLine="720"/>
      </w:pPr>
      <w:r w:rsidRPr="00224175">
        <w:rPr>
          <w:rFonts w:ascii="Calibri" w:hAnsi="Calibri" w:cs="Calibri"/>
          <w:color w:val="000000"/>
          <w:sz w:val="22"/>
          <w:szCs w:val="22"/>
        </w:rPr>
        <w:t xml:space="preserve">For the items with an asterisk, </w:t>
      </w:r>
      <w:r>
        <w:rPr>
          <w:rFonts w:ascii="Calibri" w:hAnsi="Calibri" w:cs="Calibri"/>
          <w:color w:val="000000"/>
          <w:sz w:val="22"/>
          <w:szCs w:val="22"/>
        </w:rPr>
        <w:t xml:space="preserve">our </w:t>
      </w:r>
      <w:r w:rsidRPr="00224175">
        <w:rPr>
          <w:rFonts w:ascii="Calibri" w:hAnsi="Calibri" w:cs="Calibri"/>
          <w:color w:val="000000"/>
          <w:sz w:val="22"/>
          <w:szCs w:val="22"/>
        </w:rPr>
        <w:t>group used the following formula per parcel:  Total Square Feet (SF) divided by the SF in an acre (43,560) = number of acres times the number of units per parcel yields housing units on parcel:  (SQ divided by 43,560 = acres x units per acre = housing units). </w:t>
      </w:r>
    </w:p>
    <w:p w14:paraId="69D1ECF2" w14:textId="7807C75E" w:rsidR="00224175" w:rsidRDefault="009D0931" w:rsidP="009408F2">
      <w:pPr>
        <w:spacing w:after="16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Portions of t</w:t>
      </w:r>
      <w:r w:rsidRPr="00224175">
        <w:rPr>
          <w:rFonts w:ascii="Calibri" w:hAnsi="Calibri" w:cs="Calibri"/>
          <w:color w:val="000000"/>
          <w:sz w:val="22"/>
          <w:szCs w:val="22"/>
        </w:rPr>
        <w:t xml:space="preserve">his plan </w:t>
      </w:r>
      <w:r>
        <w:rPr>
          <w:rFonts w:ascii="Calibri" w:hAnsi="Calibri" w:cs="Calibri"/>
          <w:color w:val="000000"/>
          <w:sz w:val="22"/>
          <w:szCs w:val="22"/>
        </w:rPr>
        <w:t xml:space="preserve">were </w:t>
      </w:r>
      <w:r w:rsidRPr="00224175">
        <w:rPr>
          <w:rFonts w:ascii="Calibri" w:hAnsi="Calibri" w:cs="Calibri"/>
          <w:color w:val="000000"/>
          <w:sz w:val="22"/>
          <w:szCs w:val="22"/>
        </w:rPr>
        <w:t>inspired by the density used in the popular affordable housin</w:t>
      </w:r>
      <w:r w:rsidR="00F96157">
        <w:rPr>
          <w:rFonts w:ascii="Calibri" w:hAnsi="Calibri" w:cs="Calibri"/>
          <w:color w:val="000000"/>
          <w:sz w:val="22"/>
          <w:szCs w:val="22"/>
        </w:rPr>
        <w:t xml:space="preserve">g project, Rotary Village on </w:t>
      </w:r>
      <w:proofErr w:type="spellStart"/>
      <w:r w:rsidR="00F96157">
        <w:rPr>
          <w:rFonts w:ascii="Calibri" w:hAnsi="Calibri" w:cs="Calibri"/>
          <w:color w:val="000000"/>
          <w:sz w:val="22"/>
          <w:szCs w:val="22"/>
        </w:rPr>
        <w:t>Olima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Street</w:t>
      </w:r>
      <w:r w:rsidR="00F96157">
        <w:rPr>
          <w:rFonts w:ascii="Calibri" w:hAnsi="Calibri" w:cs="Calibri"/>
          <w:color w:val="000000"/>
          <w:sz w:val="22"/>
          <w:szCs w:val="22"/>
        </w:rPr>
        <w:t xml:space="preserve">, that has </w:t>
      </w:r>
      <w:r>
        <w:rPr>
          <w:rFonts w:ascii="Calibri" w:hAnsi="Calibri" w:cs="Calibri"/>
          <w:color w:val="000000"/>
          <w:sz w:val="22"/>
          <w:szCs w:val="22"/>
        </w:rPr>
        <w:t xml:space="preserve">a density of </w:t>
      </w:r>
      <w:r w:rsidR="00F96157">
        <w:rPr>
          <w:rFonts w:ascii="Calibri" w:hAnsi="Calibri" w:cs="Calibri"/>
          <w:color w:val="000000"/>
          <w:sz w:val="22"/>
          <w:szCs w:val="22"/>
        </w:rPr>
        <w:t>70</w:t>
      </w:r>
      <w:r w:rsidRPr="00224175">
        <w:rPr>
          <w:rFonts w:ascii="Calibri" w:hAnsi="Calibri" w:cs="Calibri"/>
          <w:color w:val="000000"/>
          <w:sz w:val="22"/>
          <w:szCs w:val="22"/>
        </w:rPr>
        <w:t xml:space="preserve"> units/acre</w:t>
      </w:r>
      <w:r w:rsidR="007775D5">
        <w:rPr>
          <w:rFonts w:ascii="Calibri" w:hAnsi="Calibri" w:cs="Calibri"/>
          <w:color w:val="000000"/>
          <w:sz w:val="22"/>
          <w:szCs w:val="22"/>
        </w:rPr>
        <w:t xml:space="preserve"> (although we realize of course that density is not appropriate for all potential housing sites)</w:t>
      </w:r>
      <w:r w:rsidRPr="00224175">
        <w:rPr>
          <w:rFonts w:ascii="Calibri" w:hAnsi="Calibri" w:cs="Calibri"/>
          <w:color w:val="000000"/>
          <w:sz w:val="22"/>
          <w:szCs w:val="22"/>
        </w:rPr>
        <w:t>.</w:t>
      </w:r>
    </w:p>
    <w:p w14:paraId="5D7848D9" w14:textId="5894549C" w:rsidR="007775D5" w:rsidRPr="00224175" w:rsidRDefault="007775D5" w:rsidP="009408F2">
      <w:pPr>
        <w:spacing w:after="160"/>
        <w:ind w:firstLine="720"/>
      </w:pPr>
      <w:r>
        <w:rPr>
          <w:rFonts w:ascii="Calibri" w:hAnsi="Calibri" w:cs="Calibri"/>
          <w:color w:val="000000"/>
          <w:sz w:val="22"/>
          <w:szCs w:val="22"/>
        </w:rPr>
        <w:t>We note that developing City-owned sites (e.g., #1, 3, 4, 5, 6, and 14) creates an opportunity for the City to require affordable housing and/or senior housing be built on those sites in exchange for transferring those sites to a developer pursuant to a long-term lease or a discounted purchase price.</w:t>
      </w:r>
    </w:p>
    <w:p w14:paraId="357BEEA9" w14:textId="2AA172C5" w:rsidR="00224175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*1.  MLK 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bus barn area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 #1 + North edge adjacent to park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640097"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units/acre:  </w:t>
      </w:r>
      <w:r w:rsidR="0059317C">
        <w:rPr>
          <w:rFonts w:ascii="Calibri" w:hAnsi="Calibri" w:cs="Calibri"/>
          <w:b/>
          <w:bCs/>
          <w:color w:val="000000"/>
          <w:sz w:val="22"/>
          <w:szCs w:val="22"/>
        </w:rPr>
        <w:t>110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units.</w:t>
      </w:r>
    </w:p>
    <w:p w14:paraId="6E7F8EB3" w14:textId="77777777" w:rsidR="00F96157" w:rsidRDefault="009D0931" w:rsidP="0022417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224175">
        <w:rPr>
          <w:rFonts w:ascii="Calibri" w:hAnsi="Calibri" w:cs="Calibri"/>
          <w:bCs/>
          <w:color w:val="000000"/>
          <w:sz w:val="22"/>
          <w:szCs w:val="22"/>
        </w:rPr>
        <w:t>City-owned property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2E9269E8" w14:textId="77777777" w:rsidR="00224175" w:rsidRPr="00224175" w:rsidRDefault="009D0931" w:rsidP="00F96157">
      <w:pPr>
        <w:spacing w:after="160"/>
        <w:ind w:firstLine="72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Would require voter approval due to Ordinance 1128</w:t>
      </w:r>
    </w:p>
    <w:p w14:paraId="41F5ACF1" w14:textId="77777777" w:rsidR="00224175" w:rsidRPr="00224175" w:rsidRDefault="009D0931" w:rsidP="00224175">
      <w:pPr>
        <w:tabs>
          <w:tab w:val="left" w:pos="720"/>
        </w:tabs>
        <w:spacing w:after="160"/>
        <w:ind w:left="1440" w:hanging="1440"/>
        <w:rPr>
          <w:rFonts w:ascii="Calibri" w:hAnsi="Calibri" w:cs="Calibri"/>
          <w:bCs/>
          <w:color w:val="000000"/>
          <w:sz w:val="22"/>
          <w:szCs w:val="22"/>
        </w:rPr>
      </w:pPr>
      <w:r w:rsidRPr="00224175"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 w:rsidRPr="00224175">
        <w:rPr>
          <w:rFonts w:ascii="Calibri" w:hAnsi="Calibri" w:cs="Calibri"/>
          <w:bCs/>
          <w:color w:val="000000"/>
          <w:sz w:val="22"/>
          <w:szCs w:val="22"/>
        </w:rPr>
        <w:tab/>
        <w:t>Various leases</w:t>
      </w:r>
      <w:r w:rsidR="009408F2">
        <w:rPr>
          <w:rFonts w:ascii="Calibri" w:hAnsi="Calibri" w:cs="Calibri"/>
          <w:bCs/>
          <w:color w:val="000000"/>
          <w:sz w:val="22"/>
          <w:szCs w:val="22"/>
        </w:rPr>
        <w:t xml:space="preserve"> are presently in place</w:t>
      </w:r>
      <w:r w:rsidRPr="00224175">
        <w:rPr>
          <w:rFonts w:ascii="Calibri" w:hAnsi="Calibri" w:cs="Calibri"/>
          <w:bCs/>
          <w:color w:val="000000"/>
          <w:sz w:val="22"/>
          <w:szCs w:val="22"/>
        </w:rPr>
        <w:t>; some tenants could potentially move to ICB Building; or build two stories above existing units</w:t>
      </w:r>
    </w:p>
    <w:p w14:paraId="08F87438" w14:textId="77777777" w:rsidR="00224175" w:rsidRDefault="009D0931" w:rsidP="0022417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 w:rsidRPr="00224175"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 w:rsidRPr="00224175">
        <w:rPr>
          <w:rFonts w:ascii="Calibri" w:hAnsi="Calibri" w:cs="Calibri"/>
          <w:bCs/>
          <w:color w:val="000000"/>
          <w:sz w:val="22"/>
          <w:szCs w:val="22"/>
        </w:rPr>
        <w:tab/>
        <w:t>Does not interfere with New Village, French School</w:t>
      </w:r>
    </w:p>
    <w:p w14:paraId="50B041CA" w14:textId="0866F387" w:rsidR="00A76B99" w:rsidRPr="00224175" w:rsidRDefault="005931F1" w:rsidP="0022417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Includes affordable senior units</w:t>
      </w:r>
    </w:p>
    <w:p w14:paraId="3E8F3394" w14:textId="77777777" w:rsidR="00224175" w:rsidRDefault="009D0931" w:rsidP="0022417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 w:rsidRPr="00224175"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 w:rsidRPr="00224175">
        <w:rPr>
          <w:rFonts w:ascii="Calibri" w:hAnsi="Calibri" w:cs="Calibri"/>
          <w:bCs/>
          <w:color w:val="000000"/>
          <w:sz w:val="22"/>
          <w:szCs w:val="22"/>
        </w:rPr>
        <w:tab/>
        <w:t>Preserves tennis courts, dog park</w:t>
      </w:r>
      <w:r w:rsidR="00F96157">
        <w:rPr>
          <w:rFonts w:ascii="Calibri" w:hAnsi="Calibri" w:cs="Calibri"/>
          <w:bCs/>
          <w:color w:val="000000"/>
          <w:sz w:val="22"/>
          <w:szCs w:val="22"/>
        </w:rPr>
        <w:t>, pickle ball courts, and grassy field</w:t>
      </w:r>
    </w:p>
    <w:p w14:paraId="16BA8731" w14:textId="77777777" w:rsidR="00F96157" w:rsidRPr="00224175" w:rsidRDefault="009D0931" w:rsidP="00224175">
      <w:pPr>
        <w:spacing w:after="160"/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Could have three stories adjacent to other multi-use structures</w:t>
      </w:r>
    </w:p>
    <w:p w14:paraId="4D7ED5AA" w14:textId="77777777" w:rsidR="007775D5" w:rsidRDefault="007775D5" w:rsidP="009408F2">
      <w:pPr>
        <w:spacing w:after="160"/>
        <w:ind w:left="360" w:hanging="3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CE10ECA" w14:textId="33B32552" w:rsidR="00224175" w:rsidRDefault="009D0931" w:rsidP="009408F2">
      <w:pPr>
        <w:spacing w:after="160"/>
        <w:ind w:left="360" w:hanging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*2. </w:t>
      </w:r>
      <w:r w:rsidR="009408F2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North Bridgeway Commercial strip (west side) by Shell Station (excluded):  </w:t>
      </w:r>
      <w:r w:rsidR="00A76B99">
        <w:rPr>
          <w:rFonts w:ascii="Calibri" w:hAnsi="Calibri" w:cs="Calibri"/>
          <w:b/>
          <w:bCs/>
          <w:color w:val="000000"/>
          <w:sz w:val="22"/>
          <w:szCs w:val="22"/>
        </w:rPr>
        <w:t>55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 mixed use.</w:t>
      </w:r>
    </w:p>
    <w:p w14:paraId="31010066" w14:textId="77777777" w:rsidR="00F96157" w:rsidRDefault="009D0931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 xml:space="preserve">Add two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floors </w:t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on top of retail</w:t>
      </w:r>
    </w:p>
    <w:p w14:paraId="3199EEC4" w14:textId="77777777" w:rsidR="00224175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*3.  Corporatio</w:t>
      </w:r>
      <w:r w:rsidR="00F96157">
        <w:rPr>
          <w:rFonts w:ascii="Calibri" w:hAnsi="Calibri" w:cs="Calibri"/>
          <w:b/>
          <w:bCs/>
          <w:color w:val="000000"/>
          <w:sz w:val="22"/>
          <w:szCs w:val="22"/>
        </w:rPr>
        <w:t>n Yard (1/2 acre) 70 units/acre, #A1, A2:  3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5 units.</w:t>
      </w:r>
    </w:p>
    <w:p w14:paraId="79699616" w14:textId="4DA9F885" w:rsidR="00F96157" w:rsidRDefault="009D0931" w:rsidP="0022417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 xml:space="preserve">City-owned property, making </w:t>
      </w:r>
      <w:r w:rsidR="00A76B99">
        <w:rPr>
          <w:rFonts w:ascii="Calibri" w:hAnsi="Calibri" w:cs="Calibri"/>
          <w:bCs/>
          <w:color w:val="000000"/>
          <w:sz w:val="22"/>
          <w:szCs w:val="22"/>
        </w:rPr>
        <w:t xml:space="preserve">senior </w:t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affordable units more feasible</w:t>
      </w:r>
    </w:p>
    <w:p w14:paraId="62AFD5BB" w14:textId="77777777" w:rsidR="00F96157" w:rsidRPr="00224175" w:rsidRDefault="009D0931" w:rsidP="00224175">
      <w:pPr>
        <w:spacing w:after="160"/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Number of units calculated using Rotary formula of 70 units/acre</w:t>
      </w:r>
    </w:p>
    <w:p w14:paraId="0EA75DFF" w14:textId="0EB9A8F3" w:rsidR="00224175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*4.  City Hall, 70</w:t>
      </w:r>
      <w:r w:rsidR="00F96157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</w:t>
      </w:r>
      <w:r w:rsidR="009408F2">
        <w:rPr>
          <w:rFonts w:ascii="Calibri" w:hAnsi="Calibri" w:cs="Calibri"/>
          <w:b/>
          <w:bCs/>
          <w:color w:val="000000"/>
          <w:sz w:val="22"/>
          <w:szCs w:val="22"/>
        </w:rPr>
        <w:t xml:space="preserve">/acre:  </w:t>
      </w:r>
      <w:r w:rsidR="007775D5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="00EA37DB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Units.</w:t>
      </w:r>
    </w:p>
    <w:p w14:paraId="45CDCB2A" w14:textId="77777777" w:rsidR="00F96157" w:rsidRDefault="009D0931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City-owned property, making affordable units more feasible</w:t>
      </w:r>
    </w:p>
    <w:p w14:paraId="02F7E7B3" w14:textId="77777777" w:rsidR="00F96157" w:rsidRPr="00224175" w:rsidRDefault="009D0931" w:rsidP="00F96157">
      <w:pPr>
        <w:spacing w:after="160"/>
        <w:ind w:left="1440" w:hanging="720"/>
      </w:pPr>
      <w:r>
        <w:rPr>
          <w:rFonts w:ascii="Calibri" w:hAnsi="Calibri" w:cs="Calibri"/>
          <w:bCs/>
          <w:color w:val="000000"/>
          <w:sz w:val="22"/>
          <w:szCs w:val="22"/>
        </w:rPr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Ground level or subterranean parking with two tiered floors above following contours of terrain</w:t>
      </w:r>
    </w:p>
    <w:p w14:paraId="7B805E8B" w14:textId="47A93AF4" w:rsidR="00224175" w:rsidRDefault="009D0931" w:rsidP="009408F2">
      <w:pPr>
        <w:spacing w:after="160"/>
        <w:ind w:left="360" w:hanging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*5.  S</w:t>
      </w:r>
      <w:r w:rsidR="009408F2">
        <w:rPr>
          <w:rFonts w:ascii="Calibri" w:hAnsi="Calibri" w:cs="Calibri"/>
          <w:b/>
          <w:bCs/>
          <w:color w:val="000000"/>
          <w:sz w:val="22"/>
          <w:szCs w:val="22"/>
        </w:rPr>
        <w:t xml:space="preserve">ausalito 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Y</w:t>
      </w:r>
      <w:r w:rsidR="009408F2">
        <w:rPr>
          <w:rFonts w:ascii="Calibri" w:hAnsi="Calibri" w:cs="Calibri"/>
          <w:b/>
          <w:bCs/>
          <w:color w:val="000000"/>
          <w:sz w:val="22"/>
          <w:szCs w:val="22"/>
        </w:rPr>
        <w:t xml:space="preserve">acht 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H</w:t>
      </w:r>
      <w:r w:rsidR="009408F2">
        <w:rPr>
          <w:rFonts w:ascii="Calibri" w:hAnsi="Calibri" w:cs="Calibri"/>
          <w:b/>
          <w:bCs/>
          <w:color w:val="000000"/>
          <w:sz w:val="22"/>
          <w:szCs w:val="22"/>
        </w:rPr>
        <w:t>arbor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 Parking Lot, </w:t>
      </w:r>
      <w:r w:rsidR="00F96157" w:rsidRPr="00F96157">
        <w:rPr>
          <w:rFonts w:ascii="Calibri" w:hAnsi="Calibri" w:cs="Calibri"/>
          <w:b/>
          <w:bCs/>
          <w:color w:val="000000"/>
          <w:sz w:val="22"/>
          <w:szCs w:val="22"/>
        </w:rPr>
        <w:t>Humboldt Ave &amp; Bay St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F9615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# E1-E3:  </w:t>
      </w:r>
      <w:r w:rsidR="008F7547">
        <w:rPr>
          <w:rFonts w:ascii="Calibri" w:hAnsi="Calibri" w:cs="Calibri"/>
          <w:b/>
          <w:bCs/>
          <w:color w:val="000000"/>
          <w:sz w:val="22"/>
          <w:szCs w:val="22"/>
        </w:rPr>
        <w:t>50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 above parking.</w:t>
      </w:r>
    </w:p>
    <w:p w14:paraId="06B7F443" w14:textId="77777777" w:rsidR="00F96157" w:rsidRDefault="009D0931" w:rsidP="00F96157">
      <w:pPr>
        <w:spacing w:after="160"/>
        <w:ind w:firstLine="72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City-owned property, making affordable units more feasible</w:t>
      </w:r>
    </w:p>
    <w:p w14:paraId="5A2258D3" w14:textId="77777777" w:rsidR="00F96157" w:rsidRPr="00224175" w:rsidRDefault="009D0931" w:rsidP="00F96157">
      <w:pPr>
        <w:spacing w:after="160"/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Ground level parking with two stories above</w:t>
      </w:r>
    </w:p>
    <w:p w14:paraId="72B6701D" w14:textId="03931AD1" w:rsidR="00F96157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408F2">
        <w:rPr>
          <w:rFonts w:ascii="Calibri" w:hAnsi="Calibri" w:cs="Calibri"/>
          <w:b/>
          <w:bCs/>
          <w:color w:val="000000"/>
          <w:sz w:val="22"/>
          <w:szCs w:val="22"/>
        </w:rPr>
        <w:t xml:space="preserve">*6.  Spinnaker Parking Lot, 100 Spinnaker Dr: </w:t>
      </w:r>
      <w:r w:rsidR="007775D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408F2">
        <w:rPr>
          <w:rFonts w:ascii="Calibri" w:hAnsi="Calibri" w:cs="Calibri"/>
          <w:b/>
          <w:bCs/>
          <w:color w:val="000000"/>
          <w:sz w:val="22"/>
          <w:szCs w:val="22"/>
        </w:rPr>
        <w:t>28 units above parking</w:t>
      </w:r>
    </w:p>
    <w:p w14:paraId="5BF80417" w14:textId="77777777" w:rsidR="00F96157" w:rsidRDefault="009D0931" w:rsidP="00F96157">
      <w:pPr>
        <w:spacing w:after="160"/>
        <w:ind w:firstLine="72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City-owned property, making affordable units more feasible</w:t>
      </w:r>
    </w:p>
    <w:p w14:paraId="54C1D46D" w14:textId="77777777" w:rsidR="00F96157" w:rsidRPr="00224175" w:rsidRDefault="009D0931" w:rsidP="00F96157">
      <w:pPr>
        <w:spacing w:after="160"/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Ground level parking with two stories above</w:t>
      </w:r>
    </w:p>
    <w:p w14:paraId="2AFF2CEB" w14:textId="77777777" w:rsidR="00224175" w:rsidRDefault="009D0931" w:rsidP="00F96157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7.  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Olive &amp; Bridgeway, #C1-C6, add housing over parking lot:  20 units.</w:t>
      </w:r>
    </w:p>
    <w:p w14:paraId="1A6B0C9D" w14:textId="77777777" w:rsidR="00F96157" w:rsidRDefault="009D0931" w:rsidP="00F96157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Vacant L-shaped building next to Saylor’s Restaurant</w:t>
      </w:r>
    </w:p>
    <w:p w14:paraId="17CFA354" w14:textId="77777777" w:rsidR="00F96157" w:rsidRPr="00F96157" w:rsidRDefault="009D0931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Former motel</w:t>
      </w:r>
      <w:r>
        <w:rPr>
          <w:rFonts w:ascii="Calibri" w:hAnsi="Calibri" w:cs="Calibri"/>
          <w:bCs/>
          <w:color w:val="000000"/>
          <w:sz w:val="22"/>
          <w:szCs w:val="22"/>
        </w:rPr>
        <w:t>; two stories</w:t>
      </w:r>
    </w:p>
    <w:p w14:paraId="13B97B26" w14:textId="77777777" w:rsidR="00F96157" w:rsidRPr="00224175" w:rsidRDefault="009D0931" w:rsidP="00F96157">
      <w:pPr>
        <w:spacing w:after="160"/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Propose one or two stories</w:t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 xml:space="preserve"> above parking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(depending on view corridor)</w:t>
      </w:r>
    </w:p>
    <w:p w14:paraId="4DB62C08" w14:textId="281D2279" w:rsidR="00F96157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*8.   Site Between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Easterby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and Napa (with old Victorians in disrepair):  </w:t>
      </w:r>
      <w:r w:rsidR="00055608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 units</w:t>
      </w:r>
    </w:p>
    <w:p w14:paraId="60C416D5" w14:textId="77777777" w:rsidR="00F96157" w:rsidRPr="009408F2" w:rsidRDefault="009D0931" w:rsidP="009408F2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408F2">
        <w:rPr>
          <w:rFonts w:ascii="Calibri" w:hAnsi="Calibri" w:cs="Calibri"/>
          <w:bCs/>
          <w:color w:val="000000"/>
          <w:sz w:val="22"/>
          <w:szCs w:val="22"/>
        </w:rPr>
        <w:t>This .43 acres is presently the s</w:t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 xml:space="preserve">ubject of </w:t>
      </w:r>
      <w:r w:rsidR="009408F2">
        <w:rPr>
          <w:rFonts w:ascii="Calibri" w:hAnsi="Calibri" w:cs="Calibri"/>
          <w:bCs/>
          <w:color w:val="000000"/>
          <w:sz w:val="22"/>
          <w:szCs w:val="22"/>
        </w:rPr>
        <w:t xml:space="preserve">a </w:t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pending project</w:t>
      </w:r>
      <w:r w:rsidR="009408F2">
        <w:rPr>
          <w:rFonts w:ascii="Calibri" w:hAnsi="Calibri" w:cs="Calibri"/>
          <w:bCs/>
          <w:color w:val="000000"/>
          <w:sz w:val="22"/>
          <w:szCs w:val="22"/>
        </w:rPr>
        <w:t xml:space="preserve"> not yet approved</w:t>
      </w:r>
    </w:p>
    <w:p w14:paraId="5DACC0BE" w14:textId="77777777" w:rsidR="00224175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9.     Willow Creek #11, 536 Nevada Street, 4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units/acre:  4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0 units.</w:t>
      </w:r>
    </w:p>
    <w:p w14:paraId="476B3149" w14:textId="77777777" w:rsidR="00F96157" w:rsidRPr="00F96157" w:rsidRDefault="009D0931" w:rsidP="0022417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Utilize 1 acre</w:t>
      </w:r>
    </w:p>
    <w:p w14:paraId="764E8573" w14:textId="77777777" w:rsidR="00F96157" w:rsidRDefault="009D0931" w:rsidP="00F96157">
      <w:pPr>
        <w:spacing w:after="160"/>
        <w:ind w:firstLine="72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Live/work / teacher housing</w:t>
      </w:r>
    </w:p>
    <w:p w14:paraId="3D627501" w14:textId="77777777" w:rsidR="00F96157" w:rsidRDefault="009D0931" w:rsidP="00F96157">
      <w:pPr>
        <w:tabs>
          <w:tab w:val="left" w:pos="720"/>
        </w:tabs>
        <w:spacing w:after="160"/>
        <w:ind w:left="1440" w:hanging="144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Proposal contemplates use of parcels around existing buildings</w:t>
      </w:r>
    </w:p>
    <w:p w14:paraId="052F7452" w14:textId="77777777" w:rsidR="00F96157" w:rsidRPr="00224175" w:rsidRDefault="009D0931" w:rsidP="00F96157">
      <w:pPr>
        <w:tabs>
          <w:tab w:val="left" w:pos="720"/>
        </w:tabs>
        <w:spacing w:after="160"/>
        <w:ind w:left="1440" w:hanging="1440"/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 xml:space="preserve">Feasibility depends on current / future use planned by schools </w:t>
      </w:r>
    </w:p>
    <w:p w14:paraId="088E0FCF" w14:textId="77777777" w:rsidR="00224175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10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.  North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Marinship </w:t>
      </w:r>
      <w:r w:rsidR="009408F2">
        <w:rPr>
          <w:rFonts w:ascii="Calibri" w:hAnsi="Calibri" w:cs="Calibri"/>
          <w:b/>
          <w:bCs/>
          <w:color w:val="000000"/>
          <w:sz w:val="22"/>
          <w:szCs w:val="22"/>
        </w:rPr>
        <w:t>Zone (east side):  7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0 units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(conservative estimate)</w:t>
      </w:r>
    </w:p>
    <w:p w14:paraId="4D013D82" w14:textId="77777777" w:rsidR="00F96157" w:rsidRDefault="009D0931" w:rsidP="009408F2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>S</w:t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elf-storage wa</w:t>
      </w:r>
      <w:r>
        <w:rPr>
          <w:rFonts w:ascii="Calibri" w:hAnsi="Calibri" w:cs="Calibri"/>
          <w:bCs/>
          <w:color w:val="000000"/>
          <w:sz w:val="22"/>
          <w:szCs w:val="22"/>
        </w:rPr>
        <w:t>rehouse and adjacent properties</w:t>
      </w:r>
      <w:r w:rsidR="00CC0D2F">
        <w:rPr>
          <w:rFonts w:ascii="Calibri" w:hAnsi="Calibri" w:cs="Calibri"/>
          <w:bCs/>
          <w:color w:val="000000"/>
          <w:sz w:val="22"/>
          <w:szCs w:val="22"/>
        </w:rPr>
        <w:t xml:space="preserve"> north of Harbor Drive</w:t>
      </w:r>
    </w:p>
    <w:p w14:paraId="43A17EBD" w14:textId="77777777" w:rsidR="00F96157" w:rsidRDefault="009D0931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Office Building</w:t>
      </w:r>
    </w:p>
    <w:p w14:paraId="7852CECB" w14:textId="77777777" w:rsidR="007775D5" w:rsidRDefault="007775D5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</w:p>
    <w:p w14:paraId="291AC6EE" w14:textId="77777777" w:rsidR="00B77BD6" w:rsidRDefault="00B77BD6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</w:p>
    <w:p w14:paraId="05560344" w14:textId="77777777" w:rsidR="009055A8" w:rsidRDefault="009055A8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</w:p>
    <w:p w14:paraId="258802B0" w14:textId="63ED9CEA" w:rsidR="00224175" w:rsidRDefault="009D0931" w:rsidP="00F96157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F96157">
        <w:rPr>
          <w:rFonts w:ascii="Calibri" w:hAnsi="Calibri" w:cs="Calibri"/>
          <w:b/>
          <w:bCs/>
          <w:color w:val="000000"/>
          <w:sz w:val="22"/>
          <w:szCs w:val="22"/>
        </w:rPr>
        <w:t>1.  Caledonia</w:t>
      </w:r>
      <w:r w:rsidR="00B77BD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96157">
        <w:rPr>
          <w:rFonts w:ascii="Calibri" w:hAnsi="Calibri" w:cs="Calibri"/>
          <w:b/>
          <w:bCs/>
          <w:color w:val="000000"/>
          <w:sz w:val="22"/>
          <w:szCs w:val="22"/>
        </w:rPr>
        <w:t xml:space="preserve">Street:  </w:t>
      </w:r>
      <w:r w:rsidR="00BF2B72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 w:rsidR="00F96157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 (conservative estimate)</w:t>
      </w:r>
    </w:p>
    <w:p w14:paraId="6DDBCE3C" w14:textId="77777777" w:rsidR="00F96157" w:rsidRDefault="009D0931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Housing above retail</w:t>
      </w:r>
    </w:p>
    <w:p w14:paraId="5D1C7BB5" w14:textId="7611853B" w:rsidR="00B77BD6" w:rsidRDefault="00B77BD6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Madden Property</w:t>
      </w:r>
    </w:p>
    <w:p w14:paraId="0B2DA6C8" w14:textId="46C4DD8B" w:rsidR="00B77BD6" w:rsidRDefault="00F44D5B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Portuguese Hall</w:t>
      </w:r>
      <w:r w:rsidR="007775D5">
        <w:rPr>
          <w:rFonts w:ascii="Calibri" w:hAnsi="Calibri" w:cs="Calibri"/>
          <w:bCs/>
          <w:color w:val="000000"/>
          <w:sz w:val="22"/>
          <w:szCs w:val="22"/>
        </w:rPr>
        <w:t xml:space="preserve"> (unclear whether add to stories or rebuilt entire structure)</w:t>
      </w:r>
    </w:p>
    <w:p w14:paraId="2600AB40" w14:textId="35AE0956" w:rsidR="00F44D5B" w:rsidRPr="00F44D5B" w:rsidRDefault="007775D5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Sarky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Square Pr</w:t>
      </w:r>
      <w:r w:rsidR="00F44D5B">
        <w:rPr>
          <w:rFonts w:ascii="Calibri" w:hAnsi="Calibri" w:cs="Calibri"/>
          <w:bCs/>
          <w:color w:val="000000"/>
          <w:sz w:val="22"/>
          <w:szCs w:val="22"/>
        </w:rPr>
        <w:t>o</w:t>
      </w:r>
      <w:r>
        <w:rPr>
          <w:rFonts w:ascii="Calibri" w:hAnsi="Calibri" w:cs="Calibri"/>
          <w:bCs/>
          <w:color w:val="000000"/>
          <w:sz w:val="22"/>
          <w:szCs w:val="22"/>
        </w:rPr>
        <w:t>p</w:t>
      </w:r>
      <w:r w:rsidR="00F44D5B">
        <w:rPr>
          <w:rFonts w:ascii="Calibri" w:hAnsi="Calibri" w:cs="Calibri"/>
          <w:bCs/>
          <w:color w:val="000000"/>
          <w:sz w:val="22"/>
          <w:szCs w:val="22"/>
        </w:rPr>
        <w:t>erty</w:t>
      </w:r>
    </w:p>
    <w:p w14:paraId="6F2CA3F8" w14:textId="1A027F31" w:rsidR="00224175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12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.  New Town: </w:t>
      </w:r>
      <w:r w:rsidR="0085267F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(conservative estimate)</w:t>
      </w:r>
    </w:p>
    <w:p w14:paraId="1E9B60C6" w14:textId="77777777" w:rsidR="00F96157" w:rsidRDefault="009D0931" w:rsidP="0022417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Housing above retail</w:t>
      </w:r>
    </w:p>
    <w:p w14:paraId="73210981" w14:textId="4F81AABF" w:rsidR="008B3CFF" w:rsidRPr="00224175" w:rsidRDefault="008B3CFF" w:rsidP="00224175">
      <w:pPr>
        <w:spacing w:after="160"/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 w:rsidR="00B3451B">
        <w:rPr>
          <w:rFonts w:ascii="Calibri" w:hAnsi="Calibri" w:cs="Calibri"/>
          <w:bCs/>
          <w:color w:val="000000"/>
          <w:sz w:val="22"/>
          <w:szCs w:val="22"/>
        </w:rPr>
        <w:t>Includes</w:t>
      </w:r>
      <w:r w:rsidR="007775D5">
        <w:rPr>
          <w:rFonts w:ascii="Calibri" w:hAnsi="Calibri" w:cs="Calibri"/>
          <w:bCs/>
          <w:color w:val="000000"/>
          <w:sz w:val="22"/>
          <w:szCs w:val="22"/>
        </w:rPr>
        <w:t xml:space="preserve"> Dorothy </w:t>
      </w:r>
      <w:r>
        <w:rPr>
          <w:rFonts w:ascii="Calibri" w:hAnsi="Calibri" w:cs="Calibri"/>
          <w:bCs/>
          <w:color w:val="000000"/>
          <w:sz w:val="22"/>
          <w:szCs w:val="22"/>
        </w:rPr>
        <w:t>Gibson P</w:t>
      </w:r>
      <w:r w:rsidR="00B3451B">
        <w:rPr>
          <w:rFonts w:ascii="Calibri" w:hAnsi="Calibri" w:cs="Calibri"/>
          <w:bCs/>
          <w:color w:val="000000"/>
          <w:sz w:val="22"/>
          <w:szCs w:val="22"/>
        </w:rPr>
        <w:t>ro</w:t>
      </w:r>
      <w:r>
        <w:rPr>
          <w:rFonts w:ascii="Calibri" w:hAnsi="Calibri" w:cs="Calibri"/>
          <w:bCs/>
          <w:color w:val="000000"/>
          <w:sz w:val="22"/>
          <w:szCs w:val="22"/>
        </w:rPr>
        <w:t>perty</w:t>
      </w:r>
    </w:p>
    <w:p w14:paraId="49DC5330" w14:textId="235B00B9" w:rsidR="00224175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13:  Old Town: </w:t>
      </w:r>
      <w:r w:rsidR="00D7339B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(conservative estimate)</w:t>
      </w:r>
    </w:p>
    <w:p w14:paraId="24702850" w14:textId="77777777" w:rsidR="00F96157" w:rsidRDefault="009D0931" w:rsidP="009408F2">
      <w:pPr>
        <w:tabs>
          <w:tab w:val="left" w:pos="720"/>
          <w:tab w:val="left" w:pos="1440"/>
        </w:tabs>
        <w:spacing w:after="160"/>
        <w:ind w:left="1440" w:hanging="144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Housing above retail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 w:rsidR="009408F2">
        <w:rPr>
          <w:rFonts w:ascii="Calibri" w:hAnsi="Calibri" w:cs="Calibri"/>
          <w:bCs/>
          <w:color w:val="000000"/>
          <w:sz w:val="22"/>
          <w:szCs w:val="22"/>
        </w:rPr>
        <w:t xml:space="preserve">one property owner is presently considering submitting a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proposal for 30 units </w:t>
      </w:r>
      <w:r w:rsidR="009408F2">
        <w:rPr>
          <w:rFonts w:ascii="Calibri" w:hAnsi="Calibri" w:cs="Calibri"/>
          <w:bCs/>
          <w:color w:val="000000"/>
          <w:sz w:val="22"/>
          <w:szCs w:val="22"/>
        </w:rPr>
        <w:t xml:space="preserve">of mixed use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on </w:t>
      </w:r>
      <w:r w:rsidR="009408F2">
        <w:rPr>
          <w:rFonts w:ascii="Calibri" w:hAnsi="Calibri" w:cs="Calibri"/>
          <w:bCs/>
          <w:color w:val="000000"/>
          <w:sz w:val="22"/>
          <w:szCs w:val="22"/>
        </w:rPr>
        <w:t xml:space="preserve">their </w:t>
      </w:r>
      <w:r>
        <w:rPr>
          <w:rFonts w:ascii="Calibri" w:hAnsi="Calibri" w:cs="Calibri"/>
          <w:bCs/>
          <w:color w:val="000000"/>
          <w:sz w:val="22"/>
          <w:szCs w:val="22"/>
        </w:rPr>
        <w:t>parcel)</w:t>
      </w:r>
    </w:p>
    <w:p w14:paraId="6C48509D" w14:textId="4683AD71" w:rsidR="00D7339B" w:rsidRDefault="008E6EBD" w:rsidP="009408F2">
      <w:pPr>
        <w:tabs>
          <w:tab w:val="left" w:pos="720"/>
          <w:tab w:val="left" w:pos="1440"/>
        </w:tabs>
        <w:spacing w:after="160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tab/>
      </w:r>
      <w:r w:rsidRPr="008E6EBD">
        <w:rPr>
          <w:rFonts w:asciiTheme="minorHAnsi" w:hAnsiTheme="minorHAnsi" w:cstheme="minorHAnsi"/>
          <w:sz w:val="22"/>
          <w:szCs w:val="22"/>
        </w:rPr>
        <w:t>611 Bridgeway</w:t>
      </w:r>
      <w:r w:rsidR="00CC04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EA2AFE" w14:textId="135A045A" w:rsidR="005068F8" w:rsidRDefault="005068F8" w:rsidP="009408F2">
      <w:pPr>
        <w:tabs>
          <w:tab w:val="left" w:pos="720"/>
          <w:tab w:val="left" w:pos="1440"/>
        </w:tabs>
        <w:spacing w:after="160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>Golden Gate Market</w:t>
      </w:r>
    </w:p>
    <w:p w14:paraId="7A0D1581" w14:textId="04535E37" w:rsidR="005068F8" w:rsidRDefault="005068F8" w:rsidP="009408F2">
      <w:pPr>
        <w:tabs>
          <w:tab w:val="left" w:pos="720"/>
          <w:tab w:val="left" w:pos="1440"/>
        </w:tabs>
        <w:spacing w:after="160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834ACF">
        <w:rPr>
          <w:rFonts w:asciiTheme="minorHAnsi" w:hAnsiTheme="minorHAnsi" w:cstheme="minorHAnsi"/>
          <w:sz w:val="22"/>
          <w:szCs w:val="22"/>
        </w:rPr>
        <w:t>40 Princess St (converted B&amp;B)</w:t>
      </w:r>
    </w:p>
    <w:p w14:paraId="13461350" w14:textId="45E69639" w:rsidR="008E6EBD" w:rsidRPr="00BF0C6B" w:rsidRDefault="00834ACF" w:rsidP="00BF0C6B">
      <w:pPr>
        <w:tabs>
          <w:tab w:val="left" w:pos="720"/>
          <w:tab w:val="left" w:pos="1440"/>
        </w:tabs>
        <w:spacing w:after="160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 w:rsidR="00CC046A">
        <w:rPr>
          <w:rFonts w:asciiTheme="minorHAnsi" w:hAnsiTheme="minorHAnsi" w:cstheme="minorHAnsi"/>
          <w:sz w:val="22"/>
          <w:szCs w:val="22"/>
        </w:rPr>
        <w:tab/>
        <w:t>357-359 Sausalito Blv</w:t>
      </w:r>
      <w:r w:rsidR="00BF0C6B">
        <w:rPr>
          <w:rFonts w:asciiTheme="minorHAnsi" w:hAnsiTheme="minorHAnsi" w:cstheme="minorHAnsi"/>
          <w:sz w:val="22"/>
          <w:szCs w:val="22"/>
        </w:rPr>
        <w:t>d</w:t>
      </w:r>
    </w:p>
    <w:p w14:paraId="7DC750A9" w14:textId="77777777" w:rsidR="00F96157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*14. Open Lot on Woodward across from PG&amp;E Station:  21 units</w:t>
      </w:r>
    </w:p>
    <w:p w14:paraId="626E6E29" w14:textId="77777777" w:rsidR="00F96157" w:rsidRDefault="009D0931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.3 acres City-owned property, making affordable units more feasible</w:t>
      </w:r>
    </w:p>
    <w:p w14:paraId="2A3227E2" w14:textId="686DBD08" w:rsidR="00BF0C6B" w:rsidRDefault="00BF0C6B" w:rsidP="00F96157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3 stories, no view impairment</w:t>
      </w:r>
      <w:r w:rsidR="0076495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41850405" w14:textId="6DDA3713" w:rsidR="00224175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15.  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Liveaboards, increased from 10% to 15% (5% x 2100 vessels):  </w:t>
      </w:r>
      <w:r w:rsidR="00764954">
        <w:rPr>
          <w:rFonts w:ascii="Calibri" w:hAnsi="Calibri" w:cs="Calibri"/>
          <w:b/>
          <w:bCs/>
          <w:color w:val="000000"/>
          <w:sz w:val="22"/>
          <w:szCs w:val="22"/>
        </w:rPr>
        <w:t>70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units.</w:t>
      </w:r>
    </w:p>
    <w:p w14:paraId="26F80797" w14:textId="77777777" w:rsidR="00F96157" w:rsidRPr="005A51B5" w:rsidRDefault="009D0931" w:rsidP="0022417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5A51B5">
        <w:rPr>
          <w:rFonts w:ascii="Calibri" w:hAnsi="Calibri" w:cs="Calibri"/>
          <w:bCs/>
          <w:color w:val="000000"/>
          <w:sz w:val="22"/>
          <w:szCs w:val="22"/>
        </w:rPr>
        <w:t>-</w:t>
      </w:r>
      <w:r w:rsidRPr="005A51B5">
        <w:rPr>
          <w:rFonts w:ascii="Calibri" w:hAnsi="Calibri" w:cs="Calibri"/>
          <w:bCs/>
          <w:color w:val="000000"/>
          <w:sz w:val="22"/>
          <w:szCs w:val="22"/>
        </w:rPr>
        <w:tab/>
        <w:t>Requires BCDC approval</w:t>
      </w:r>
    </w:p>
    <w:p w14:paraId="774DF5A4" w14:textId="24466525" w:rsidR="00B6522C" w:rsidRPr="007775D5" w:rsidRDefault="005A51B5" w:rsidP="005A51B5">
      <w:pPr>
        <w:tabs>
          <w:tab w:val="left" w:pos="1440"/>
        </w:tabs>
        <w:spacing w:after="160"/>
        <w:ind w:left="1440" w:hanging="720"/>
      </w:pPr>
      <w:r w:rsidRPr="005A51B5">
        <w:rPr>
          <w:rFonts w:ascii="Calibri" w:hAnsi="Calibri" w:cs="Calibri"/>
          <w:bCs/>
          <w:color w:val="000000"/>
          <w:sz w:val="22"/>
          <w:szCs w:val="22"/>
        </w:rPr>
        <w:t>-</w:t>
      </w:r>
      <w:r w:rsidRPr="005A51B5">
        <w:rPr>
          <w:rFonts w:ascii="Calibri" w:hAnsi="Calibri" w:cs="Calibri"/>
          <w:bCs/>
          <w:color w:val="000000"/>
          <w:sz w:val="22"/>
          <w:szCs w:val="22"/>
        </w:rPr>
        <w:tab/>
        <w:t xml:space="preserve">Does not include marinas that have not expressed an interest in further expanding their </w:t>
      </w:r>
      <w:r w:rsidRPr="007775D5">
        <w:rPr>
          <w:rFonts w:ascii="Calibri" w:hAnsi="Calibri" w:cs="Calibri"/>
          <w:bCs/>
          <w:color w:val="000000"/>
          <w:sz w:val="22"/>
          <w:szCs w:val="22"/>
        </w:rPr>
        <w:t>liveaboards</w:t>
      </w:r>
    </w:p>
    <w:p w14:paraId="04D580EE" w14:textId="633B8746" w:rsidR="00B6522C" w:rsidRDefault="00B6522C" w:rsidP="005A51B5">
      <w:pPr>
        <w:tabs>
          <w:tab w:val="left" w:pos="1080"/>
        </w:tabs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5D5">
        <w:rPr>
          <w:rFonts w:ascii="Calibri" w:hAnsi="Calibri" w:cs="Calibri"/>
          <w:b/>
          <w:bCs/>
          <w:color w:val="000000"/>
          <w:sz w:val="22"/>
          <w:szCs w:val="22"/>
        </w:rPr>
        <w:t xml:space="preserve">16.  </w:t>
      </w:r>
      <w:r w:rsidR="00D94D75" w:rsidRPr="007775D5">
        <w:rPr>
          <w:rFonts w:ascii="Calibri" w:hAnsi="Calibri" w:cs="Calibri"/>
          <w:b/>
          <w:bCs/>
          <w:color w:val="000000"/>
          <w:sz w:val="22"/>
          <w:szCs w:val="22"/>
        </w:rPr>
        <w:t xml:space="preserve">Carryover liveaboards </w:t>
      </w:r>
      <w:r w:rsidR="00ED1D63" w:rsidRPr="007775D5">
        <w:rPr>
          <w:rFonts w:ascii="Calibri" w:hAnsi="Calibri" w:cs="Calibri"/>
          <w:b/>
          <w:bCs/>
          <w:color w:val="000000"/>
          <w:sz w:val="22"/>
          <w:szCs w:val="22"/>
        </w:rPr>
        <w:t>awaiting BCDC approvals</w:t>
      </w:r>
      <w:r w:rsidRPr="007775D5">
        <w:rPr>
          <w:rFonts w:ascii="Calibri" w:hAnsi="Calibri" w:cs="Calibri"/>
          <w:b/>
          <w:bCs/>
          <w:color w:val="000000"/>
          <w:sz w:val="22"/>
          <w:szCs w:val="22"/>
        </w:rPr>
        <w:t xml:space="preserve">:  </w:t>
      </w:r>
      <w:r w:rsidR="00216554" w:rsidRPr="007775D5"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r w:rsidRPr="007775D5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</w:t>
      </w:r>
      <w:r w:rsidR="00216554" w:rsidRPr="007775D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1B27F98E" w14:textId="025D752F" w:rsidR="00216554" w:rsidRDefault="005A51B5" w:rsidP="005A51B5">
      <w:pPr>
        <w:tabs>
          <w:tab w:val="left" w:pos="720"/>
        </w:tabs>
        <w:spacing w:after="160"/>
        <w:ind w:left="1440" w:hanging="14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5A51B5">
        <w:rPr>
          <w:rFonts w:ascii="Calibri" w:hAnsi="Calibri" w:cs="Calibri"/>
          <w:bCs/>
          <w:color w:val="000000"/>
          <w:sz w:val="22"/>
          <w:szCs w:val="22"/>
        </w:rPr>
        <w:t>-</w:t>
      </w:r>
      <w:r w:rsidRPr="005A51B5">
        <w:rPr>
          <w:rFonts w:ascii="Calibri" w:hAnsi="Calibri" w:cs="Calibri"/>
          <w:bCs/>
          <w:color w:val="000000"/>
          <w:sz w:val="22"/>
          <w:szCs w:val="22"/>
        </w:rPr>
        <w:tab/>
        <w:t xml:space="preserve">Represents marinas that have </w:t>
      </w:r>
      <w:r w:rsidR="007775D5">
        <w:rPr>
          <w:rFonts w:ascii="Calibri" w:hAnsi="Calibri" w:cs="Calibri"/>
          <w:bCs/>
          <w:color w:val="000000"/>
          <w:sz w:val="22"/>
          <w:szCs w:val="22"/>
        </w:rPr>
        <w:t xml:space="preserve">expressed an interest in liveaboards but have </w:t>
      </w:r>
      <w:r w:rsidRPr="005A51B5">
        <w:rPr>
          <w:rFonts w:ascii="Calibri" w:hAnsi="Calibri" w:cs="Calibri"/>
          <w:bCs/>
          <w:color w:val="000000"/>
          <w:sz w:val="22"/>
          <w:szCs w:val="22"/>
        </w:rPr>
        <w:t>not yet completed their permit applications with BCDC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for 10% liveaboards</w:t>
      </w:r>
    </w:p>
    <w:p w14:paraId="1447E22E" w14:textId="2247B4CA" w:rsidR="00224175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216554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.  Sausalito Shipyard Marina (Arques) New Floating Homes: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30 Units</w:t>
      </w:r>
    </w:p>
    <w:p w14:paraId="24BCCCA3" w14:textId="77777777" w:rsidR="009408F2" w:rsidRDefault="009D0931" w:rsidP="00F96157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 w:rsidRPr="009408F2">
        <w:rPr>
          <w:rFonts w:ascii="Calibri" w:hAnsi="Calibri" w:cs="Calibri"/>
          <w:bCs/>
          <w:color w:val="000000"/>
          <w:sz w:val="22"/>
          <w:szCs w:val="22"/>
        </w:rPr>
        <w:tab/>
        <w:t>Modeled on Galilee Harbor approach</w:t>
      </w:r>
    </w:p>
    <w:p w14:paraId="7A035F74" w14:textId="22E9FE4A" w:rsidR="00F96157" w:rsidRDefault="009D0931" w:rsidP="009408F2">
      <w:pPr>
        <w:spacing w:after="160"/>
        <w:ind w:firstLine="72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A51B5" w:rsidRPr="005A51B5">
        <w:rPr>
          <w:rFonts w:ascii="Calibri" w:hAnsi="Calibri" w:cs="Calibri"/>
          <w:bCs/>
          <w:color w:val="000000"/>
          <w:sz w:val="22"/>
          <w:szCs w:val="22"/>
        </w:rPr>
        <w:t xml:space="preserve">Will </w:t>
      </w:r>
      <w:r w:rsidRPr="005A51B5">
        <w:rPr>
          <w:rFonts w:ascii="Calibri" w:hAnsi="Calibri" w:cs="Calibri"/>
          <w:bCs/>
          <w:color w:val="000000"/>
          <w:sz w:val="22"/>
          <w:szCs w:val="22"/>
        </w:rPr>
        <w:t>r</w:t>
      </w:r>
      <w:r>
        <w:rPr>
          <w:rFonts w:ascii="Calibri" w:hAnsi="Calibri" w:cs="Calibri"/>
          <w:bCs/>
          <w:color w:val="000000"/>
          <w:sz w:val="22"/>
          <w:szCs w:val="22"/>
        </w:rPr>
        <w:t>equire</w:t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 xml:space="preserve"> BCDC approval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05CD1F6C" w14:textId="270A325F" w:rsidR="005A51B5" w:rsidRDefault="005A51B5" w:rsidP="005A51B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18.  Marina Plaza New Floating Homes:  30 Units</w:t>
      </w:r>
    </w:p>
    <w:p w14:paraId="6C1CC6F9" w14:textId="7D028589" w:rsidR="005A51B5" w:rsidRPr="005A51B5" w:rsidRDefault="005A51B5" w:rsidP="005A51B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 w:rsidRPr="005A51B5"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 w:rsidRPr="005A51B5">
        <w:rPr>
          <w:rFonts w:ascii="Calibri" w:hAnsi="Calibri" w:cs="Calibri"/>
          <w:bCs/>
          <w:color w:val="000000"/>
          <w:sz w:val="22"/>
          <w:szCs w:val="22"/>
        </w:rPr>
        <w:tab/>
        <w:t>Modeled on Galilee Harbor approach</w:t>
      </w:r>
    </w:p>
    <w:p w14:paraId="75208E5D" w14:textId="2CDAEE1F" w:rsidR="005A51B5" w:rsidRDefault="005A51B5" w:rsidP="005A51B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 w:rsidRPr="005A51B5"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 w:rsidRPr="005A51B5">
        <w:rPr>
          <w:rFonts w:ascii="Calibri" w:hAnsi="Calibri" w:cs="Calibri"/>
          <w:bCs/>
          <w:color w:val="000000"/>
          <w:sz w:val="22"/>
          <w:szCs w:val="22"/>
        </w:rPr>
        <w:tab/>
        <w:t>Will require BCDC approval</w:t>
      </w:r>
    </w:p>
    <w:p w14:paraId="1BD43BCF" w14:textId="77777777" w:rsidR="007775D5" w:rsidRPr="005A51B5" w:rsidRDefault="007775D5" w:rsidP="005A51B5">
      <w:pPr>
        <w:spacing w:after="160"/>
      </w:pPr>
    </w:p>
    <w:p w14:paraId="21094712" w14:textId="77777777" w:rsidR="00DA1544" w:rsidRDefault="00DA1544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E71E7F7" w14:textId="0AC9047C" w:rsidR="00224175" w:rsidRDefault="009D0931" w:rsidP="00224175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216554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.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ADU / JADU / SB 9 throughout town</w:t>
      </w:r>
      <w:r w:rsidR="007775D5">
        <w:rPr>
          <w:rFonts w:ascii="Calibri" w:hAnsi="Calibri" w:cs="Calibri"/>
          <w:b/>
          <w:bCs/>
          <w:color w:val="000000"/>
          <w:sz w:val="22"/>
          <w:szCs w:val="22"/>
        </w:rPr>
        <w:t xml:space="preserve"> per </w:t>
      </w:r>
      <w:proofErr w:type="spellStart"/>
      <w:r w:rsidR="007775D5">
        <w:rPr>
          <w:rFonts w:ascii="Calibri" w:hAnsi="Calibri" w:cs="Calibri"/>
          <w:b/>
          <w:bCs/>
          <w:color w:val="000000"/>
          <w:sz w:val="22"/>
          <w:szCs w:val="22"/>
        </w:rPr>
        <w:t>DeNovo</w:t>
      </w:r>
      <w:proofErr w:type="spellEnd"/>
      <w:r w:rsidR="007775D5">
        <w:rPr>
          <w:rFonts w:ascii="Calibri" w:hAnsi="Calibri" w:cs="Calibri"/>
          <w:b/>
          <w:bCs/>
          <w:color w:val="000000"/>
          <w:sz w:val="22"/>
          <w:szCs w:val="22"/>
        </w:rPr>
        <w:t xml:space="preserve"> Report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 1</w:t>
      </w:r>
      <w:r w:rsidR="001F052C">
        <w:rPr>
          <w:rFonts w:ascii="Calibri" w:hAnsi="Calibri" w:cs="Calibri"/>
          <w:b/>
          <w:bCs/>
          <w:color w:val="000000"/>
          <w:sz w:val="22"/>
          <w:szCs w:val="22"/>
        </w:rPr>
        <w:t>44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</w:t>
      </w:r>
    </w:p>
    <w:p w14:paraId="22DCCE44" w14:textId="19F18D7A" w:rsidR="00F96157" w:rsidRDefault="009D0931" w:rsidP="0022417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B1A">
        <w:rPr>
          <w:rFonts w:ascii="Calibri" w:hAnsi="Calibri" w:cs="Calibri"/>
          <w:bCs/>
          <w:color w:val="000000"/>
          <w:sz w:val="22"/>
          <w:szCs w:val="22"/>
        </w:rPr>
        <w:t xml:space="preserve">Approved/Entitled projects </w:t>
      </w:r>
      <w:r w:rsidR="00F57981">
        <w:rPr>
          <w:rFonts w:ascii="Calibri" w:hAnsi="Calibri" w:cs="Calibri"/>
          <w:bCs/>
          <w:color w:val="000000"/>
          <w:sz w:val="22"/>
          <w:szCs w:val="22"/>
        </w:rPr>
        <w:t xml:space="preserve">potential per </w:t>
      </w:r>
      <w:proofErr w:type="spellStart"/>
      <w:r w:rsidR="00F57981">
        <w:rPr>
          <w:rFonts w:ascii="Calibri" w:hAnsi="Calibri" w:cs="Calibri"/>
          <w:bCs/>
          <w:color w:val="000000"/>
          <w:sz w:val="22"/>
          <w:szCs w:val="22"/>
        </w:rPr>
        <w:t>DeNovo</w:t>
      </w:r>
      <w:proofErr w:type="spellEnd"/>
      <w:r w:rsidR="00F57981">
        <w:rPr>
          <w:rFonts w:ascii="Calibri" w:hAnsi="Calibri" w:cs="Calibri"/>
          <w:bCs/>
          <w:color w:val="000000"/>
          <w:sz w:val="22"/>
          <w:szCs w:val="22"/>
        </w:rPr>
        <w:t xml:space="preserve"> report</w:t>
      </w:r>
    </w:p>
    <w:p w14:paraId="0BE1D0F6" w14:textId="15843D02" w:rsidR="00F96157" w:rsidRDefault="00DA1544" w:rsidP="005A51B5">
      <w:pPr>
        <w:spacing w:after="160"/>
        <w:ind w:firstLine="72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96157">
        <w:rPr>
          <w:rFonts w:ascii="Calibri" w:hAnsi="Calibri" w:cs="Calibri"/>
          <w:bCs/>
          <w:color w:val="000000"/>
          <w:sz w:val="22"/>
          <w:szCs w:val="22"/>
        </w:rPr>
        <w:t>Based on renewed amnesty program</w:t>
      </w:r>
      <w:r w:rsidR="005A51B5">
        <w:rPr>
          <w:rFonts w:ascii="Calibri" w:hAnsi="Calibri" w:cs="Calibri"/>
          <w:bCs/>
          <w:color w:val="000000"/>
          <w:sz w:val="22"/>
          <w:szCs w:val="22"/>
        </w:rPr>
        <w:t xml:space="preserve"> for ADU’s</w:t>
      </w:r>
    </w:p>
    <w:p w14:paraId="6C512BE5" w14:textId="782104E4" w:rsidR="00526391" w:rsidRDefault="00526391" w:rsidP="00526391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E623C0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 xml:space="preserve">.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Existing Capacity Sites per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De</w:t>
      </w:r>
      <w:r w:rsidR="007775D5">
        <w:rPr>
          <w:rFonts w:ascii="Calibri" w:hAnsi="Calibri" w:cs="Calibri"/>
          <w:b/>
          <w:bCs/>
          <w:color w:val="000000"/>
          <w:sz w:val="22"/>
          <w:szCs w:val="22"/>
        </w:rPr>
        <w:t>Novo</w:t>
      </w:r>
      <w:proofErr w:type="spellEnd"/>
      <w:r w:rsidR="007775D5">
        <w:rPr>
          <w:rFonts w:ascii="Calibri" w:hAnsi="Calibri" w:cs="Calibri"/>
          <w:b/>
          <w:bCs/>
          <w:color w:val="000000"/>
          <w:sz w:val="22"/>
          <w:szCs w:val="22"/>
        </w:rPr>
        <w:t xml:space="preserve"> R</w:t>
      </w:r>
      <w:r w:rsidR="00EA11C7">
        <w:rPr>
          <w:rFonts w:ascii="Calibri" w:hAnsi="Calibri" w:cs="Calibri"/>
          <w:b/>
          <w:bCs/>
          <w:color w:val="000000"/>
          <w:sz w:val="22"/>
          <w:szCs w:val="22"/>
        </w:rPr>
        <w:t>eport:  179</w:t>
      </w:r>
    </w:p>
    <w:p w14:paraId="21343E92" w14:textId="1A0D9FA1" w:rsidR="00526391" w:rsidRDefault="005A51B5" w:rsidP="00224175">
      <w:pPr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Does not include totality of infill strategy from last two housing elements</w:t>
      </w:r>
    </w:p>
    <w:p w14:paraId="6F73A23D" w14:textId="77777777" w:rsidR="00DA1544" w:rsidRPr="00224175" w:rsidRDefault="00DA1544" w:rsidP="00224175">
      <w:pPr>
        <w:spacing w:after="160"/>
      </w:pPr>
    </w:p>
    <w:p w14:paraId="711A2111" w14:textId="02828C21" w:rsidR="00D9131D" w:rsidRDefault="009D0931" w:rsidP="00F96157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4175">
        <w:rPr>
          <w:rFonts w:ascii="Calibri" w:hAnsi="Calibri" w:cs="Calibri"/>
          <w:b/>
          <w:bCs/>
          <w:color w:val="000000"/>
          <w:sz w:val="22"/>
          <w:szCs w:val="22"/>
        </w:rPr>
        <w:t> Total……………………………………………………</w:t>
      </w:r>
      <w:r w:rsidR="009408F2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……………………………………………………………………..</w:t>
      </w:r>
      <w:r w:rsidR="007775D5">
        <w:rPr>
          <w:rFonts w:ascii="Calibri" w:hAnsi="Calibri" w:cs="Calibri"/>
          <w:b/>
          <w:bCs/>
          <w:color w:val="000000"/>
          <w:sz w:val="22"/>
          <w:szCs w:val="22"/>
        </w:rPr>
        <w:t>101</w:t>
      </w:r>
      <w:r w:rsidR="003662BD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F96157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Units</w:t>
      </w:r>
    </w:p>
    <w:p w14:paraId="12736FC1" w14:textId="77777777" w:rsidR="009408F2" w:rsidRDefault="009408F2" w:rsidP="00F96157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1930C36" w14:textId="748145E0" w:rsidR="009408F2" w:rsidRDefault="005A51B5" w:rsidP="009408F2">
      <w:pPr>
        <w:spacing w:after="160"/>
        <w:ind w:firstLine="72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Again, we thank you </w:t>
      </w:r>
      <w:r w:rsidR="009D0931">
        <w:rPr>
          <w:rFonts w:ascii="Calibri" w:hAnsi="Calibri" w:cs="Calibri"/>
          <w:bCs/>
          <w:color w:val="000000"/>
          <w:sz w:val="22"/>
          <w:szCs w:val="22"/>
        </w:rPr>
        <w:t xml:space="preserve">for your consideration of our feedback on this issue that is crucial to all Sausalito </w:t>
      </w:r>
      <w:r w:rsidR="007775D5">
        <w:rPr>
          <w:rFonts w:ascii="Calibri" w:hAnsi="Calibri" w:cs="Calibri"/>
          <w:bCs/>
          <w:color w:val="000000"/>
          <w:sz w:val="22"/>
          <w:szCs w:val="22"/>
        </w:rPr>
        <w:t>residents and we appreciate the comments we have received from those of you who have provided feedback.</w:t>
      </w:r>
    </w:p>
    <w:p w14:paraId="3148704D" w14:textId="77777777" w:rsidR="009408F2" w:rsidRDefault="009D0931" w:rsidP="009408F2">
      <w:pPr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  <w:t>Sincerely,</w:t>
      </w:r>
    </w:p>
    <w:p w14:paraId="4308F70A" w14:textId="77777777" w:rsidR="009408F2" w:rsidRDefault="009D0931" w:rsidP="009408F2">
      <w:pPr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</w:p>
    <w:p w14:paraId="49FA15E5" w14:textId="77777777" w:rsidR="009408F2" w:rsidRPr="009408F2" w:rsidRDefault="009D0931" w:rsidP="009408F2"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  <w:t>On Behalf of Sensible Housing Sausalito</w:t>
      </w:r>
    </w:p>
    <w:p w14:paraId="1A26D52D" w14:textId="77777777" w:rsidR="009408F2" w:rsidRDefault="009408F2" w:rsidP="00F96157">
      <w:pPr>
        <w:spacing w:after="160"/>
      </w:pPr>
    </w:p>
    <w:sectPr w:rsidR="009408F2" w:rsidSect="00777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90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28BA" w14:textId="77777777" w:rsidR="00DA032B" w:rsidRDefault="00DA032B">
      <w:r>
        <w:separator/>
      </w:r>
    </w:p>
  </w:endnote>
  <w:endnote w:type="continuationSeparator" w:id="0">
    <w:p w14:paraId="7C7F880A" w14:textId="77777777" w:rsidR="00DA032B" w:rsidRDefault="00DA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969B" w14:textId="77777777" w:rsidR="00A321A8" w:rsidRDefault="00A32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D71A" w14:textId="77777777" w:rsidR="00A321A8" w:rsidRDefault="00A32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34C8" w14:textId="77777777" w:rsidR="00A321A8" w:rsidRDefault="00A32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3FC0" w14:textId="77777777" w:rsidR="00DA032B" w:rsidRDefault="00DA032B">
      <w:r>
        <w:separator/>
      </w:r>
    </w:p>
  </w:footnote>
  <w:footnote w:type="continuationSeparator" w:id="0">
    <w:p w14:paraId="6295663F" w14:textId="77777777" w:rsidR="00DA032B" w:rsidRDefault="00DA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65" w14:textId="77777777" w:rsidR="009408F2" w:rsidRDefault="009D093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FBF90E" wp14:editId="5B8E3FFD">
              <wp:simplePos x="0" y="0"/>
              <wp:positionH relativeFrom="margin">
                <wp:posOffset>1673860</wp:posOffset>
              </wp:positionH>
              <wp:positionV relativeFrom="paragraph">
                <wp:posOffset>187960</wp:posOffset>
              </wp:positionV>
              <wp:extent cx="3101340" cy="1659255"/>
              <wp:effectExtent l="0" t="0" r="22860" b="2095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165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A1F08" w14:textId="77777777" w:rsidR="009408F2" w:rsidRPr="009408F2" w:rsidRDefault="009D0931">
                          <w:pP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9408F2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>SENSIBLE HOUSING SAUSALITO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FBF9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8pt;margin-top:14.8pt;width:244.2pt;height:130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">
              <v:textbox style="mso-fit-shape-to-text:t">
                <w:txbxContent>
                  <w:p w14:paraId="75DA1F08" w14:textId="77777777" w:rsidR="009408F2" w:rsidRPr="009408F2" w:rsidRDefault="009D0931">
                    <w:pPr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9408F2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>SENSIBLE HOUSING SAUSALITO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0310" w14:textId="77777777" w:rsidR="009408F2" w:rsidRDefault="009408F2">
    <w:pPr>
      <w:pStyle w:val="Header"/>
    </w:pPr>
  </w:p>
  <w:p w14:paraId="279F3CE1" w14:textId="77777777" w:rsidR="009408F2" w:rsidRDefault="009D093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39A5B2" wp14:editId="6D96A73B">
              <wp:simplePos x="0" y="0"/>
              <wp:positionH relativeFrom="column">
                <wp:posOffset>1272094</wp:posOffset>
              </wp:positionH>
              <wp:positionV relativeFrom="paragraph">
                <wp:posOffset>12700</wp:posOffset>
              </wp:positionV>
              <wp:extent cx="3175635" cy="419735"/>
              <wp:effectExtent l="0" t="0" r="24765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635" cy="41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054FD" w14:textId="77777777" w:rsidR="009408F2" w:rsidRPr="009408F2" w:rsidRDefault="009D0931" w:rsidP="009408F2">
                          <w:pPr>
                            <w:spacing w:after="160"/>
                            <w:jc w:val="center"/>
                            <w:rPr>
                              <w:sz w:val="40"/>
                            </w:rPr>
                          </w:pPr>
                          <w:r w:rsidRPr="009408F2">
                            <w:rPr>
                              <w:rFonts w:ascii="Calibri" w:hAnsi="Calibri" w:cs="Calibri"/>
                              <w:bCs/>
                              <w:color w:val="000000"/>
                              <w:sz w:val="36"/>
                              <w:szCs w:val="22"/>
                            </w:rPr>
                            <w:t>SENSIBLE HOUSING SAUSALITO</w:t>
                          </w:r>
                        </w:p>
                        <w:p w14:paraId="139931CC" w14:textId="77777777" w:rsidR="009408F2" w:rsidRDefault="009408F2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9A5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15pt;margin-top:1pt;width:250.05pt;height:33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">
              <v:textbox>
                <w:txbxContent>
                  <w:p w14:paraId="3E1054FD" w14:textId="77777777" w:rsidR="009408F2" w:rsidRPr="009408F2" w:rsidRDefault="009D0931" w:rsidP="009408F2">
                    <w:pPr>
                      <w:spacing w:after="160"/>
                      <w:jc w:val="center"/>
                      <w:rPr>
                        <w:sz w:val="40"/>
                      </w:rPr>
                    </w:pPr>
                    <w:r w:rsidRPr="009408F2">
                      <w:rPr>
                        <w:rFonts w:ascii="Calibri" w:hAnsi="Calibri" w:cs="Calibri"/>
                        <w:bCs/>
                        <w:color w:val="000000"/>
                        <w:sz w:val="36"/>
                        <w:szCs w:val="22"/>
                      </w:rPr>
                      <w:t>SENSIBLE HOUSING SAUSALITO</w:t>
                    </w:r>
                  </w:p>
                  <w:p w14:paraId="139931CC" w14:textId="77777777" w:rsidR="009408F2" w:rsidRDefault="009408F2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F992" w14:textId="77777777" w:rsidR="009408F2" w:rsidRDefault="009D0931" w:rsidP="009408F2">
    <w:pPr>
      <w:pStyle w:val="Header"/>
      <w:tabs>
        <w:tab w:val="clear" w:pos="4680"/>
        <w:tab w:val="clear" w:pos="9360"/>
        <w:tab w:val="left" w:pos="529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9A6F28" wp14:editId="0AA71A97">
              <wp:simplePos x="0" y="0"/>
              <wp:positionH relativeFrom="margin">
                <wp:posOffset>2959100</wp:posOffset>
              </wp:positionH>
              <wp:positionV relativeFrom="paragraph">
                <wp:posOffset>633095</wp:posOffset>
              </wp:positionV>
              <wp:extent cx="3094990" cy="1659255"/>
              <wp:effectExtent l="0" t="0" r="10160" b="2095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990" cy="165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CF70A8" w14:textId="77777777" w:rsidR="009408F2" w:rsidRPr="009408F2" w:rsidRDefault="009D0931">
                          <w:pP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9408F2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>SENSIBLE HOUSING SAUSALITO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9A6F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3pt;margin-top:49.85pt;width:243.7pt;height:130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">
              <v:textbox style="mso-fit-shape-to-text:t">
                <w:txbxContent>
                  <w:p w14:paraId="74CF70A8" w14:textId="77777777" w:rsidR="009408F2" w:rsidRPr="009408F2" w:rsidRDefault="009D0931">
                    <w:pPr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9408F2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>SENSIBLE HOUSING SAUSALITO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7B3CA27" wp14:editId="575F15F4">
          <wp:extent cx="2387854" cy="1921476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470" cy="192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75"/>
    <w:rsid w:val="00055608"/>
    <w:rsid w:val="00080A9A"/>
    <w:rsid w:val="00187133"/>
    <w:rsid w:val="001F052C"/>
    <w:rsid w:val="00216554"/>
    <w:rsid w:val="00224175"/>
    <w:rsid w:val="00281F64"/>
    <w:rsid w:val="002C4245"/>
    <w:rsid w:val="00327B1A"/>
    <w:rsid w:val="00341036"/>
    <w:rsid w:val="003443F9"/>
    <w:rsid w:val="003662BD"/>
    <w:rsid w:val="003A0264"/>
    <w:rsid w:val="005068F8"/>
    <w:rsid w:val="00526391"/>
    <w:rsid w:val="0059317C"/>
    <w:rsid w:val="005931F1"/>
    <w:rsid w:val="005A51B5"/>
    <w:rsid w:val="00640097"/>
    <w:rsid w:val="006B60D0"/>
    <w:rsid w:val="00764954"/>
    <w:rsid w:val="007775D5"/>
    <w:rsid w:val="00813168"/>
    <w:rsid w:val="00834ACF"/>
    <w:rsid w:val="0085267F"/>
    <w:rsid w:val="008B3CFF"/>
    <w:rsid w:val="008E6EBD"/>
    <w:rsid w:val="008F7547"/>
    <w:rsid w:val="009055A8"/>
    <w:rsid w:val="009408F2"/>
    <w:rsid w:val="00943C9C"/>
    <w:rsid w:val="00987B1E"/>
    <w:rsid w:val="009D0931"/>
    <w:rsid w:val="00A321A8"/>
    <w:rsid w:val="00A433D1"/>
    <w:rsid w:val="00A66714"/>
    <w:rsid w:val="00A76B99"/>
    <w:rsid w:val="00B3451B"/>
    <w:rsid w:val="00B6522C"/>
    <w:rsid w:val="00B77BD6"/>
    <w:rsid w:val="00BF0C6B"/>
    <w:rsid w:val="00BF2B72"/>
    <w:rsid w:val="00C25F77"/>
    <w:rsid w:val="00CC046A"/>
    <w:rsid w:val="00CC0D2F"/>
    <w:rsid w:val="00D7339B"/>
    <w:rsid w:val="00D9131D"/>
    <w:rsid w:val="00D94D75"/>
    <w:rsid w:val="00DA032B"/>
    <w:rsid w:val="00DA1544"/>
    <w:rsid w:val="00DA5BA7"/>
    <w:rsid w:val="00E171C9"/>
    <w:rsid w:val="00E623C0"/>
    <w:rsid w:val="00E70AA8"/>
    <w:rsid w:val="00EA11C7"/>
    <w:rsid w:val="00EA37DB"/>
    <w:rsid w:val="00ED1D63"/>
    <w:rsid w:val="00F44D5B"/>
    <w:rsid w:val="00F57981"/>
    <w:rsid w:val="00F96157"/>
    <w:rsid w:val="00F97569"/>
    <w:rsid w:val="00FA05BE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8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80A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semiHidden/>
    <w:rsid w:val="00987B1E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080A9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080A9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987B1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8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8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87B1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80A9A"/>
  </w:style>
  <w:style w:type="paragraph" w:styleId="NormalWeb">
    <w:name w:val="Normal (Web)"/>
    <w:basedOn w:val="Normal"/>
    <w:uiPriority w:val="99"/>
    <w:semiHidden/>
    <w:unhideWhenUsed/>
    <w:rsid w:val="0022417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24175"/>
  </w:style>
  <w:style w:type="paragraph" w:styleId="BalloonText">
    <w:name w:val="Balloon Text"/>
    <w:basedOn w:val="Normal"/>
    <w:link w:val="BalloonTextChar"/>
    <w:uiPriority w:val="99"/>
    <w:semiHidden/>
    <w:unhideWhenUsed/>
    <w:rsid w:val="0094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D6BC-6F98-43A4-ABCB-5E5E548A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2022-06-09T22:18:00Z</dcterms:created>
  <dcterms:modified xsi:type="dcterms:W3CDTF">2022-06-09T22:18:00Z</dcterms:modified>
</cp:coreProperties>
</file>